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b/>
          <w:sz w:val="20"/>
          <w:szCs w:val="20"/>
        </w:rPr>
      </w:pPr>
      <w:r w:rsidRPr="00492FD8">
        <w:rPr>
          <w:rFonts w:asciiTheme="majorHAnsi" w:eastAsia="MyriadPro-Regular" w:hAnsiTheme="majorHAnsi" w:cs="MyriadPro-Regular"/>
          <w:b/>
          <w:sz w:val="20"/>
          <w:szCs w:val="20"/>
        </w:rPr>
        <w:t>Piątek 10.04.2020</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p>
    <w:p w:rsidR="004E1126" w:rsidRPr="00492FD8" w:rsidRDefault="004E1126" w:rsidP="004E1126">
      <w:pPr>
        <w:spacing w:after="0" w:line="240" w:lineRule="auto"/>
        <w:jc w:val="center"/>
        <w:rPr>
          <w:rFonts w:asciiTheme="majorHAnsi" w:hAnsiTheme="majorHAnsi"/>
          <w:b/>
          <w:sz w:val="20"/>
          <w:szCs w:val="20"/>
          <w:u w:val="single"/>
        </w:rPr>
      </w:pPr>
      <w:r w:rsidRPr="00492FD8">
        <w:rPr>
          <w:rFonts w:asciiTheme="majorHAnsi" w:hAnsiTheme="majorHAnsi"/>
          <w:b/>
          <w:sz w:val="20"/>
          <w:szCs w:val="20"/>
          <w:u w:val="single"/>
        </w:rPr>
        <w:t>Plan dnia (sytuacja edukacyjna):</w:t>
      </w:r>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 xml:space="preserve">Zabawa </w:t>
      </w:r>
      <w:r w:rsidRPr="00492FD8">
        <w:rPr>
          <w:rFonts w:asciiTheme="majorHAnsi" w:eastAsia="MyriadPro-Regular" w:hAnsiTheme="majorHAnsi" w:cs="MyriadPro-It"/>
          <w:i/>
          <w:iCs/>
          <w:color w:val="000000"/>
          <w:sz w:val="20"/>
          <w:szCs w:val="20"/>
        </w:rPr>
        <w:t xml:space="preserve">Której pisanki brakuje? </w:t>
      </w:r>
      <w:r w:rsidRPr="00492FD8">
        <w:rPr>
          <w:rFonts w:asciiTheme="majorHAnsi" w:eastAsia="MyriadPro-Regular" w:hAnsiTheme="majorHAnsi" w:cs="MyriadPro-Regular"/>
          <w:color w:val="000000"/>
          <w:sz w:val="20"/>
          <w:szCs w:val="20"/>
        </w:rPr>
        <w:t>– utrwalanie nazw kolorów.</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Sylwety jajka w kolorach: czerwonym, niebieskim, zielony, żółtym, pomarańczowym (można wykorzystać te wycięte przez dzieci).</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Układamy na stole (jedną obok drugiej) sylwety pięciu jajek w kolorach: czerwonym, niebieskim, zielonym, żółtym, pomarańczowym (zadanie można również rozpocząć od sylwet trzech jajek). Dzieci przeliczają sylwety jajek. Podają ich kolory. Następnie prosimy, aby dzieci odwróciły się tyłem. Chowa sylwetę jednego jajka. Dzieci odgadują, której sylwety brakuje.</w:t>
      </w:r>
    </w:p>
    <w:p w:rsidR="004E1126" w:rsidRPr="00492FD8" w:rsidRDefault="004E1126" w:rsidP="004E1126">
      <w:pPr>
        <w:autoSpaceDE w:val="0"/>
        <w:autoSpaceDN w:val="0"/>
        <w:adjustRightInd w:val="0"/>
        <w:spacing w:after="0" w:line="240" w:lineRule="auto"/>
        <w:rPr>
          <w:rFonts w:asciiTheme="majorHAnsi" w:hAnsiTheme="majorHAnsi" w:cs="MyriadPro-Bold"/>
          <w:b/>
          <w:bCs/>
          <w:sz w:val="20"/>
          <w:szCs w:val="20"/>
        </w:rPr>
      </w:pPr>
      <w:r w:rsidRPr="00492FD8">
        <w:rPr>
          <w:rFonts w:asciiTheme="majorHAnsi" w:hAnsiTheme="majorHAnsi" w:cs="MyriadPro-Bold"/>
          <w:b/>
          <w:bCs/>
          <w:sz w:val="20"/>
          <w:szCs w:val="20"/>
        </w:rPr>
        <w:t xml:space="preserve">Zajęcia 1. </w:t>
      </w:r>
      <w:r w:rsidRPr="00492FD8">
        <w:rPr>
          <w:rFonts w:asciiTheme="majorHAnsi" w:hAnsiTheme="majorHAnsi" w:cs="MyriadPro-BoldIt"/>
          <w:b/>
          <w:bCs/>
          <w:i/>
          <w:iCs/>
          <w:sz w:val="20"/>
          <w:szCs w:val="20"/>
        </w:rPr>
        <w:t xml:space="preserve">Tajemnice pisanek – </w:t>
      </w:r>
      <w:r w:rsidRPr="00492FD8">
        <w:rPr>
          <w:rFonts w:asciiTheme="majorHAnsi" w:hAnsiTheme="majorHAnsi" w:cs="MyriadPro-Bold"/>
          <w:b/>
          <w:bCs/>
          <w:sz w:val="20"/>
          <w:szCs w:val="20"/>
        </w:rPr>
        <w:t>zabawy badawcze</w:t>
      </w:r>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Zabawa na powitanie.</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Jajko ze styropianu.</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Dzieci siedzą w kole. Dorosły trzyma w jednej ręce styropianowe jajko. Uderza w nie rytmicznie drugą ręką, wymawiając swoje imię sylabami. Następnie przekazuje jajko dziecku siedzącemu po jego prawej stronie. Zabawa kończy się, gdy jajko wróci do dorosłego.</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Poniżej propozycja filmu dla dzieci na temat „Wielkanocy”</w:t>
      </w:r>
    </w:p>
    <w:p w:rsidR="004E1126" w:rsidRPr="00492FD8" w:rsidRDefault="004E1126" w:rsidP="004E1126">
      <w:pPr>
        <w:autoSpaceDE w:val="0"/>
        <w:autoSpaceDN w:val="0"/>
        <w:adjustRightInd w:val="0"/>
        <w:spacing w:after="0" w:line="240" w:lineRule="auto"/>
        <w:rPr>
          <w:rFonts w:asciiTheme="majorHAnsi" w:hAnsiTheme="majorHAnsi"/>
          <w:sz w:val="20"/>
          <w:szCs w:val="20"/>
        </w:rPr>
      </w:pPr>
      <w:hyperlink r:id="rId5" w:history="1">
        <w:r w:rsidRPr="00492FD8">
          <w:rPr>
            <w:rStyle w:val="Hipercze"/>
            <w:rFonts w:asciiTheme="majorHAnsi" w:hAnsiTheme="majorHAnsi"/>
            <w:sz w:val="20"/>
            <w:szCs w:val="20"/>
          </w:rPr>
          <w:t>https://www.youtube.com/watch?v=nDlJVu4rXrU</w:t>
        </w:r>
      </w:hyperlink>
    </w:p>
    <w:p w:rsidR="004E1126" w:rsidRPr="00492FD8" w:rsidRDefault="004E1126" w:rsidP="004E1126">
      <w:pPr>
        <w:autoSpaceDE w:val="0"/>
        <w:autoSpaceDN w:val="0"/>
        <w:adjustRightInd w:val="0"/>
        <w:spacing w:after="0" w:line="240" w:lineRule="auto"/>
        <w:rPr>
          <w:rFonts w:asciiTheme="majorHAnsi" w:hAnsiTheme="majorHAnsi"/>
          <w:sz w:val="20"/>
          <w:szCs w:val="20"/>
        </w:rPr>
      </w:pPr>
      <w:r w:rsidRPr="00492FD8">
        <w:rPr>
          <w:rFonts w:asciiTheme="majorHAnsi" w:hAnsiTheme="majorHAnsi"/>
          <w:sz w:val="20"/>
          <w:szCs w:val="20"/>
        </w:rPr>
        <w:t>Zwyczaje wielkanocne, krótki film:</w:t>
      </w:r>
    </w:p>
    <w:p w:rsidR="004E1126" w:rsidRPr="00492FD8" w:rsidRDefault="004E1126" w:rsidP="004E1126">
      <w:pPr>
        <w:autoSpaceDE w:val="0"/>
        <w:autoSpaceDN w:val="0"/>
        <w:adjustRightInd w:val="0"/>
        <w:spacing w:after="0" w:line="240" w:lineRule="auto"/>
        <w:rPr>
          <w:rFonts w:asciiTheme="majorHAnsi" w:hAnsiTheme="majorHAnsi"/>
          <w:sz w:val="20"/>
          <w:szCs w:val="20"/>
        </w:rPr>
      </w:pPr>
      <w:hyperlink r:id="rId6" w:history="1">
        <w:r w:rsidRPr="00492FD8">
          <w:rPr>
            <w:rStyle w:val="Hipercze"/>
            <w:rFonts w:asciiTheme="majorHAnsi" w:hAnsiTheme="majorHAnsi"/>
            <w:sz w:val="20"/>
            <w:szCs w:val="20"/>
          </w:rPr>
          <w:t>https://www.youtube.com/watch?v=r-to1UXYMUA</w:t>
        </w:r>
      </w:hyperlink>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Barwienie jajek – samodzielna działalność badawcza dzieci.</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Dla każdego dziecka jajko ugotowane na twardo, łupiny z cebuli, buraki, barwniki do jajek, plastikowe pojemniki, ręczniki jednorazowe, taca, łyżka.</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Zachęcamy dzieci do samodzielnego wykonania pisanek. Przygotowuje na stołach pojemniki, w których znajdują się: woda zabarwiona sokiem z buraków, ugotowanymi łupinami cebuli, barwnikami do jajek. Obok pojemników umieszcza tacę, na której rozkłada ręczniki jednorazowe. Dzieci barwią jajka według własnego pomysłu. Odkładają je do wyschnięcia na ręcznikach papierowych. Następnie układają w kąciku wielkanocnym</w:t>
      </w:r>
      <w:r w:rsidRPr="00492FD8">
        <w:rPr>
          <w:rFonts w:asciiTheme="majorHAnsi" w:eastAsia="MyriadPro-Regular" w:hAnsiTheme="majorHAnsi" w:cs="MyriadPro-It"/>
          <w:i/>
          <w:iCs/>
          <w:color w:val="000000"/>
          <w:sz w:val="20"/>
          <w:szCs w:val="20"/>
        </w:rPr>
        <w:t>.</w:t>
      </w:r>
      <w:r w:rsidRPr="00492FD8">
        <w:rPr>
          <w:rFonts w:asciiTheme="majorHAnsi" w:eastAsia="MyriadPro-Regular" w:hAnsiTheme="majorHAnsi" w:cs="MyriadPro-Regular"/>
          <w:color w:val="000000"/>
          <w:sz w:val="20"/>
          <w:szCs w:val="20"/>
        </w:rPr>
        <w:t xml:space="preserve"> Dzieci mogą zanurzyć całe jajko w wodzie znajdującej się w wybranym pojemniku i odłożyć na tacę do wyschnięcia. Mogą również poczekać, aż jajko trochę przeschnie, i umieścić je w kolejnym roztworze. Dobrym pomysłem jest też częściowe zamaczanie jajek w kolejnych pojemnikach (z każdej strony po trochu). Jajka będą wtedy kolorowe. Dzieci mogą również lekko rozbić łyżką skorupkę jajka, oderwać jej małą część, zanurzyć jajko w zabarwionej wodzie, a następnie, po wyschnięciu, obrać jajko. Będzie ono miało kolorowe plamy.</w:t>
      </w:r>
    </w:p>
    <w:p w:rsidR="004E1126" w:rsidRPr="00492FD8" w:rsidRDefault="004E1126" w:rsidP="004E1126">
      <w:pPr>
        <w:autoSpaceDE w:val="0"/>
        <w:autoSpaceDN w:val="0"/>
        <w:adjustRightInd w:val="0"/>
        <w:spacing w:after="0" w:line="240" w:lineRule="auto"/>
        <w:jc w:val="center"/>
        <w:rPr>
          <w:rFonts w:asciiTheme="majorHAnsi" w:eastAsia="MyriadPro-Regular" w:hAnsiTheme="majorHAnsi" w:cs="MyriadPro-Regular"/>
          <w:b/>
          <w:color w:val="000000"/>
          <w:sz w:val="20"/>
          <w:szCs w:val="20"/>
        </w:rPr>
      </w:pPr>
      <w:r w:rsidRPr="00492FD8">
        <w:rPr>
          <w:rFonts w:asciiTheme="majorHAnsi" w:eastAsia="MyriadPro-Regular" w:hAnsiTheme="majorHAnsi" w:cs="MyriadPro-Regular"/>
          <w:b/>
          <w:color w:val="000000"/>
          <w:sz w:val="20"/>
          <w:szCs w:val="20"/>
        </w:rPr>
        <w:t>Zestaw zabaw ruchowych:</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 xml:space="preserve">Zabawa ruchowa </w:t>
      </w:r>
      <w:r w:rsidRPr="00492FD8">
        <w:rPr>
          <w:rFonts w:asciiTheme="majorHAnsi" w:eastAsia="MyriadPro-Regular" w:hAnsiTheme="majorHAnsi" w:cs="MyriadPro-It"/>
          <w:i/>
          <w:iCs/>
          <w:sz w:val="20"/>
          <w:szCs w:val="20"/>
        </w:rPr>
        <w:t>Turlające się jajo</w:t>
      </w:r>
      <w:r w:rsidRPr="00492FD8">
        <w:rPr>
          <w:rFonts w:asciiTheme="majorHAnsi" w:eastAsia="MyriadPro-Regular" w:hAnsiTheme="majorHAnsi" w:cs="MyriadPro-Regular"/>
          <w:sz w:val="20"/>
          <w:szCs w:val="20"/>
        </w:rPr>
        <w:t>.</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Dzieci kładą się na dywanie. Są pisankami. Turlają się we wskazaną stronę, np. w stronę okna, w stronę drzwi. Uważają, aby nie zderzyć się z innym dzieckiem – wtedy pisanka może pęknąć. Jeśli tak się stanie (dzieci zderzą się), podchodzimy do dziecka, sprawdza, czy pisanka jest cała</w:t>
      </w:r>
      <w:r w:rsidRPr="00492FD8">
        <w:rPr>
          <w:rFonts w:asciiTheme="majorHAnsi" w:eastAsia="MyriadPro-Regular" w:hAnsiTheme="majorHAnsi" w:cs="MyriadPro-It"/>
          <w:i/>
          <w:iCs/>
          <w:sz w:val="20"/>
          <w:szCs w:val="20"/>
        </w:rPr>
        <w:t xml:space="preserve">, </w:t>
      </w:r>
      <w:r w:rsidRPr="00492FD8">
        <w:rPr>
          <w:rFonts w:asciiTheme="majorHAnsi" w:eastAsia="MyriadPro-Regular" w:hAnsiTheme="majorHAnsi" w:cs="MyriadPro-Regular"/>
          <w:sz w:val="20"/>
          <w:szCs w:val="20"/>
        </w:rPr>
        <w:t>lekko naciskając dziecko w rożnych miejscach. Stwierdza, że wszystko jest w porządku, i zabawa toczy się dalej.</w:t>
      </w:r>
    </w:p>
    <w:p w:rsidR="004E1126" w:rsidRPr="00492FD8" w:rsidRDefault="004E1126" w:rsidP="004E1126">
      <w:pPr>
        <w:autoSpaceDE w:val="0"/>
        <w:autoSpaceDN w:val="0"/>
        <w:adjustRightInd w:val="0"/>
        <w:spacing w:after="0" w:line="240" w:lineRule="auto"/>
        <w:jc w:val="center"/>
        <w:rPr>
          <w:rFonts w:asciiTheme="majorHAnsi" w:eastAsia="MyriadPro-Regular" w:hAnsiTheme="majorHAnsi" w:cs="MyriadPro-Regular"/>
          <w:b/>
          <w:sz w:val="20"/>
          <w:szCs w:val="20"/>
        </w:rPr>
      </w:pPr>
      <w:r w:rsidRPr="00492FD8">
        <w:rPr>
          <w:rFonts w:asciiTheme="majorHAnsi" w:eastAsia="MyriadPro-Regular" w:hAnsiTheme="majorHAnsi" w:cs="MyriadPro-Regular"/>
          <w:b/>
          <w:sz w:val="20"/>
          <w:szCs w:val="20"/>
        </w:rPr>
        <w:t>Inne formy:</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Karta pracy, cz. 2, nr 30.</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MyriadPro-Regular"/>
          <w:sz w:val="20"/>
          <w:szCs w:val="20"/>
        </w:rPr>
        <w:t>Dzieci:</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TimesNewRomanPSMT"/>
          <w:sz w:val="20"/>
          <w:szCs w:val="20"/>
        </w:rPr>
        <w:t>−</w:t>
      </w:r>
      <w:r w:rsidRPr="00492FD8">
        <w:rPr>
          <w:rFonts w:asciiTheme="majorHAnsi" w:eastAsia="MyriadPro-Regular" w:hAnsiTheme="majorHAnsi" w:cs="MyriadPro-Regular"/>
          <w:sz w:val="20"/>
          <w:szCs w:val="20"/>
        </w:rPr>
        <w:t xml:space="preserve"> rysują po szarych liniach rysunku pisanki,</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TimesNewRomanPSMT"/>
          <w:sz w:val="20"/>
          <w:szCs w:val="20"/>
        </w:rPr>
        <w:t>−</w:t>
      </w:r>
      <w:r w:rsidRPr="00492FD8">
        <w:rPr>
          <w:rFonts w:asciiTheme="majorHAnsi" w:eastAsia="MyriadPro-Regular" w:hAnsiTheme="majorHAnsi" w:cs="MyriadPro-Regular"/>
          <w:sz w:val="20"/>
          <w:szCs w:val="20"/>
        </w:rPr>
        <w:t xml:space="preserve"> kolorują rysunek,</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sz w:val="20"/>
          <w:szCs w:val="20"/>
        </w:rPr>
      </w:pPr>
      <w:r w:rsidRPr="00492FD8">
        <w:rPr>
          <w:rFonts w:asciiTheme="majorHAnsi" w:eastAsia="MyriadPro-Regular" w:hAnsiTheme="majorHAnsi" w:cs="TimesNewRomanPSMT"/>
          <w:sz w:val="20"/>
          <w:szCs w:val="20"/>
        </w:rPr>
        <w:lastRenderedPageBreak/>
        <w:t>−</w:t>
      </w:r>
      <w:r w:rsidRPr="00492FD8">
        <w:rPr>
          <w:rFonts w:asciiTheme="majorHAnsi" w:eastAsia="MyriadPro-Regular" w:hAnsiTheme="majorHAnsi" w:cs="MyriadPro-Regular"/>
          <w:sz w:val="20"/>
          <w:szCs w:val="20"/>
        </w:rPr>
        <w:t xml:space="preserve"> oglądają obrazki, naśladują miny przedstawione na pisankach, nazywają emocje, wskazują pisankę: wesołą, wystraszoną, smutną, złą.</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eastAsia="MyriadPro-Regular" w:hAnsiTheme="majorHAnsi" w:cs="MyriadPro-Regular"/>
          <w:color w:val="000000"/>
          <w:sz w:val="20"/>
          <w:szCs w:val="20"/>
        </w:rPr>
        <w:t>Karta Pracy w linku poniżej:</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000000"/>
          <w:sz w:val="20"/>
          <w:szCs w:val="20"/>
        </w:rPr>
      </w:pPr>
      <w:hyperlink r:id="rId7" w:history="1">
        <w:r w:rsidRPr="00492FD8">
          <w:rPr>
            <w:rStyle w:val="Hipercze"/>
            <w:rFonts w:asciiTheme="majorHAnsi" w:eastAsia="MyriadPro-Regular" w:hAnsiTheme="majorHAnsi" w:cs="MyriadPro-Regular"/>
            <w:sz w:val="20"/>
            <w:szCs w:val="20"/>
          </w:rPr>
          <w:t>http://flipbooki.mac.pl/przedszkole/oia-aplus-kp-2/</w:t>
        </w:r>
      </w:hyperlink>
      <w:r w:rsidRPr="00492FD8">
        <w:rPr>
          <w:rFonts w:asciiTheme="majorHAnsi" w:eastAsia="MyriadPro-Regular" w:hAnsiTheme="majorHAnsi" w:cs="MyriadPro-Regular"/>
          <w:color w:val="000000"/>
          <w:sz w:val="20"/>
          <w:szCs w:val="20"/>
        </w:rPr>
        <w:t xml:space="preserve"> </w:t>
      </w:r>
    </w:p>
    <w:p w:rsidR="004E1126" w:rsidRPr="00492FD8" w:rsidRDefault="004E1126" w:rsidP="004E1126">
      <w:pPr>
        <w:pStyle w:val="Akapitzlist"/>
        <w:numPr>
          <w:ilvl w:val="0"/>
          <w:numId w:val="1"/>
        </w:numPr>
        <w:autoSpaceDE w:val="0"/>
        <w:autoSpaceDN w:val="0"/>
        <w:adjustRightInd w:val="0"/>
        <w:spacing w:after="0" w:line="240" w:lineRule="auto"/>
        <w:rPr>
          <w:rFonts w:asciiTheme="majorHAnsi" w:eastAsia="MyriadPro-Regular" w:hAnsiTheme="majorHAnsi" w:cs="MyriadPro-Regular"/>
          <w:color w:val="000000"/>
          <w:sz w:val="20"/>
          <w:szCs w:val="20"/>
        </w:rPr>
      </w:pPr>
      <w:r w:rsidRPr="00492FD8">
        <w:rPr>
          <w:rFonts w:asciiTheme="majorHAnsi" w:hAnsiTheme="majorHAnsi" w:cs="MyriadPro-It"/>
          <w:i/>
          <w:iCs/>
          <w:color w:val="000000"/>
          <w:sz w:val="20"/>
          <w:szCs w:val="20"/>
        </w:rPr>
        <w:t xml:space="preserve">Z czym kojarzy ci się Wielkanoc? </w:t>
      </w:r>
      <w:r w:rsidRPr="00492FD8">
        <w:rPr>
          <w:rFonts w:asciiTheme="majorHAnsi" w:eastAsia="MyriadPro-Regular" w:hAnsiTheme="majorHAnsi" w:cs="MyriadPro-Regular"/>
          <w:color w:val="000000"/>
          <w:sz w:val="20"/>
          <w:szCs w:val="20"/>
        </w:rPr>
        <w:t>– zabawa w skojarzenia.</w:t>
      </w:r>
    </w:p>
    <w:p w:rsidR="004E1126" w:rsidRPr="00492FD8" w:rsidRDefault="004E1126" w:rsidP="004E1126">
      <w:pPr>
        <w:autoSpaceDE w:val="0"/>
        <w:autoSpaceDN w:val="0"/>
        <w:adjustRightInd w:val="0"/>
        <w:spacing w:after="0" w:line="240" w:lineRule="auto"/>
        <w:rPr>
          <w:rFonts w:asciiTheme="majorHAnsi" w:eastAsia="MyriadPro-Regular" w:hAnsiTheme="majorHAnsi" w:cs="MyriadPro-Regular"/>
          <w:color w:val="FF00FF"/>
          <w:sz w:val="20"/>
          <w:szCs w:val="20"/>
        </w:rPr>
      </w:pPr>
      <w:r w:rsidRPr="00492FD8">
        <w:rPr>
          <w:rFonts w:asciiTheme="majorHAnsi" w:eastAsia="MyriadPro-Regular" w:hAnsiTheme="majorHAnsi" w:cs="MyriadPro-Regular"/>
          <w:color w:val="FF00FF"/>
          <w:sz w:val="20"/>
          <w:szCs w:val="20"/>
        </w:rPr>
        <w:t>Piłka.</w:t>
      </w:r>
    </w:p>
    <w:p w:rsidR="004E1126" w:rsidRPr="00492FD8" w:rsidRDefault="004E1126" w:rsidP="004E1126">
      <w:pPr>
        <w:autoSpaceDE w:val="0"/>
        <w:autoSpaceDN w:val="0"/>
        <w:adjustRightInd w:val="0"/>
        <w:spacing w:after="0" w:line="240" w:lineRule="auto"/>
        <w:rPr>
          <w:rFonts w:asciiTheme="majorHAnsi" w:hAnsiTheme="majorHAnsi" w:cs="MyriadPro-It"/>
          <w:i/>
          <w:iCs/>
          <w:color w:val="000000"/>
          <w:sz w:val="20"/>
          <w:szCs w:val="20"/>
        </w:rPr>
      </w:pPr>
      <w:r w:rsidRPr="00492FD8">
        <w:rPr>
          <w:rFonts w:asciiTheme="majorHAnsi" w:eastAsia="MyriadPro-Regular" w:hAnsiTheme="majorHAnsi" w:cs="MyriadPro-Regular"/>
          <w:color w:val="000000"/>
          <w:sz w:val="20"/>
          <w:szCs w:val="20"/>
        </w:rPr>
        <w:t xml:space="preserve">Dzieci siedzą w kole. Dorosły toczy piłkę do wybranego dziecka i zadaje mu pytanie: </w:t>
      </w:r>
      <w:r w:rsidRPr="00492FD8">
        <w:rPr>
          <w:rFonts w:asciiTheme="majorHAnsi" w:hAnsiTheme="majorHAnsi" w:cs="MyriadPro-It"/>
          <w:i/>
          <w:iCs/>
          <w:color w:val="000000"/>
          <w:sz w:val="20"/>
          <w:szCs w:val="20"/>
        </w:rPr>
        <w:t xml:space="preserve">Z czym kojarzy ci się Wielkanoc? </w:t>
      </w:r>
      <w:r w:rsidRPr="00492FD8">
        <w:rPr>
          <w:rFonts w:asciiTheme="majorHAnsi" w:eastAsia="MyriadPro-Regular" w:hAnsiTheme="majorHAnsi" w:cs="MyriadPro-Regular"/>
          <w:color w:val="000000"/>
          <w:sz w:val="20"/>
          <w:szCs w:val="20"/>
        </w:rPr>
        <w:t>Dziecko odpowiada, a następnie toczy piłkę do kolejnej osoby zadaje</w:t>
      </w:r>
      <w:r w:rsidRPr="00492FD8">
        <w:rPr>
          <w:rFonts w:asciiTheme="majorHAnsi" w:hAnsiTheme="majorHAnsi" w:cs="MyriadPro-It"/>
          <w:i/>
          <w:iCs/>
          <w:color w:val="000000"/>
          <w:sz w:val="20"/>
          <w:szCs w:val="20"/>
        </w:rPr>
        <w:t xml:space="preserve"> </w:t>
      </w:r>
      <w:r w:rsidRPr="00492FD8">
        <w:rPr>
          <w:rFonts w:asciiTheme="majorHAnsi" w:eastAsia="MyriadPro-Regular" w:hAnsiTheme="majorHAnsi" w:cs="MyriadPro-Regular"/>
          <w:color w:val="000000"/>
          <w:sz w:val="20"/>
          <w:szCs w:val="20"/>
        </w:rPr>
        <w:t>to samo pytanie.</w:t>
      </w:r>
    </w:p>
    <w:p w:rsidR="00A75457" w:rsidRDefault="00A75457"/>
    <w:sectPr w:rsidR="00A75457" w:rsidSect="004E112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5" w:usb1="08070000" w:usb2="00000010" w:usb3="00000000" w:csb0="00020002" w:csb1="00000000"/>
  </w:font>
  <w:font w:name="MyriadPro-It">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MyriadPro-BoldIt">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369D8"/>
    <w:multiLevelType w:val="hybridMultilevel"/>
    <w:tmpl w:val="DC066EFE"/>
    <w:lvl w:ilvl="0" w:tplc="A3FA60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E1126"/>
    <w:rsid w:val="004E1126"/>
    <w:rsid w:val="00A754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1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1126"/>
    <w:pPr>
      <w:ind w:left="720"/>
      <w:contextualSpacing/>
    </w:pPr>
  </w:style>
  <w:style w:type="character" w:styleId="Hipercze">
    <w:name w:val="Hyperlink"/>
    <w:basedOn w:val="Domylnaczcionkaakapitu"/>
    <w:uiPriority w:val="99"/>
    <w:unhideWhenUsed/>
    <w:rsid w:val="004E11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ipbooki.mac.pl/przedszkole/oia-aplus-k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to1UXYMUA" TargetMode="External"/><Relationship Id="rId5" Type="http://schemas.openxmlformats.org/officeDocument/2006/relationships/hyperlink" Target="https://www.youtube.com/watch?v=nDlJVu4r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2996</Characters>
  <Application>Microsoft Office Word</Application>
  <DocSecurity>0</DocSecurity>
  <Lines>24</Lines>
  <Paragraphs>6</Paragraphs>
  <ScaleCrop>false</ScaleCrop>
  <Company>Hewlett-Packard</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2020-04-05T11:09:00Z</dcterms:created>
  <dcterms:modified xsi:type="dcterms:W3CDTF">2020-04-05T11:10:00Z</dcterms:modified>
</cp:coreProperties>
</file>